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atLeast"/>
        <w:ind w:firstLine="646"/>
        <w:jc w:val="center"/>
        <w:rPr>
          <w:rFonts w:ascii="宋体" w:hAnsi="宋体" w:eastAsia="宋体" w:cs="宋体"/>
          <w:kern w:val="0"/>
          <w:sz w:val="24"/>
          <w:szCs w:val="24"/>
        </w:rPr>
      </w:pPr>
      <w:r>
        <w:rPr>
          <w:rFonts w:hint="eastAsia" w:ascii="仿宋_GB2312" w:hAnsi="宋体" w:eastAsia="仿宋_GB2312" w:cs="宋体"/>
          <w:b/>
          <w:bCs/>
          <w:color w:val="000000"/>
          <w:kern w:val="0"/>
          <w:sz w:val="36"/>
          <w:szCs w:val="36"/>
        </w:rPr>
        <w:t>上海电子信息职业技术学院</w:t>
      </w:r>
    </w:p>
    <w:p>
      <w:pPr>
        <w:widowControl/>
        <w:spacing w:after="312" w:afterLines="100" w:line="560" w:lineRule="atLeast"/>
        <w:ind w:firstLine="646"/>
        <w:jc w:val="center"/>
        <w:rPr>
          <w:rFonts w:ascii="仿宋_GB2312" w:hAnsi="宋体" w:eastAsia="仿宋_GB2312" w:cs="宋体"/>
          <w:b/>
          <w:bCs/>
          <w:color w:val="000000"/>
          <w:kern w:val="0"/>
          <w:sz w:val="36"/>
          <w:szCs w:val="36"/>
        </w:rPr>
      </w:pPr>
      <w:r>
        <w:rPr>
          <w:rFonts w:hint="eastAsia" w:ascii="仿宋_GB2312" w:hAnsi="宋体" w:eastAsia="仿宋_GB2312" w:cs="宋体"/>
          <w:b/>
          <w:bCs/>
          <w:color w:val="000000"/>
          <w:kern w:val="0"/>
          <w:sz w:val="36"/>
          <w:szCs w:val="36"/>
        </w:rPr>
        <w:t>校长办公会议题汇总单</w:t>
      </w:r>
    </w:p>
    <w:p>
      <w:pPr>
        <w:widowControl/>
        <w:spacing w:line="400" w:lineRule="atLeast"/>
        <w:ind w:right="960"/>
        <w:jc w:val="left"/>
        <w:rPr>
          <w:rFonts w:ascii="宋体" w:hAnsi="宋体" w:eastAsia="宋体" w:cs="宋体"/>
          <w:kern w:val="0"/>
          <w:sz w:val="24"/>
          <w:szCs w:val="24"/>
        </w:rPr>
      </w:pPr>
      <w:r>
        <w:rPr>
          <w:rFonts w:hint="eastAsia" w:ascii="仿宋_GB2312" w:hAnsi="宋体" w:eastAsia="仿宋_GB2312" w:cs="宋体"/>
          <w:b/>
          <w:bCs/>
          <w:color w:val="000000"/>
          <w:kern w:val="0"/>
          <w:sz w:val="24"/>
          <w:szCs w:val="24"/>
        </w:rPr>
        <w:t>校长办公会日期：2019年1月9日 </w:t>
      </w:r>
      <w:r>
        <w:rPr>
          <w:rFonts w:hint="eastAsia" w:ascii="仿宋_GB2312" w:hAnsi="宋体" w:eastAsia="仿宋_GB2312" w:cs="宋体"/>
          <w:b/>
          <w:bCs/>
          <w:color w:val="000000"/>
          <w:kern w:val="0"/>
          <w:sz w:val="28"/>
          <w:szCs w:val="28"/>
        </w:rPr>
        <w:t xml:space="preserve">                         </w:t>
      </w:r>
      <w:r>
        <w:rPr>
          <w:rFonts w:hint="eastAsia" w:ascii="仿宋_GB2312" w:hAnsi="宋体" w:eastAsia="仿宋_GB2312" w:cs="宋体"/>
          <w:b/>
          <w:bCs/>
          <w:color w:val="000000"/>
          <w:kern w:val="0"/>
          <w:sz w:val="24"/>
          <w:szCs w:val="24"/>
        </w:rPr>
        <w:t> 填表日期： 2019年1月8日</w:t>
      </w:r>
    </w:p>
    <w:tbl>
      <w:tblPr>
        <w:tblStyle w:val="6"/>
        <w:tblW w:w="14000" w:type="dxa"/>
        <w:tblInd w:w="0" w:type="dxa"/>
        <w:tblLayout w:type="fixed"/>
        <w:tblCellMar>
          <w:top w:w="0" w:type="dxa"/>
          <w:left w:w="0" w:type="dxa"/>
          <w:bottom w:w="0" w:type="dxa"/>
          <w:right w:w="0" w:type="dxa"/>
        </w:tblCellMar>
      </w:tblPr>
      <w:tblGrid>
        <w:gridCol w:w="815"/>
        <w:gridCol w:w="3807"/>
        <w:gridCol w:w="1838"/>
        <w:gridCol w:w="5130"/>
        <w:gridCol w:w="1276"/>
        <w:gridCol w:w="1134"/>
      </w:tblGrid>
      <w:tr>
        <w:tblPrEx>
          <w:tblCellMar>
            <w:top w:w="0" w:type="dxa"/>
            <w:left w:w="0" w:type="dxa"/>
            <w:bottom w:w="0" w:type="dxa"/>
            <w:right w:w="0" w:type="dxa"/>
          </w:tblCellMar>
        </w:tblPrEx>
        <w:trPr>
          <w:trHeight w:val="663" w:hRule="atLeast"/>
        </w:trPr>
        <w:tc>
          <w:tcPr>
            <w:tcW w:w="8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before="156" w:line="400" w:lineRule="atLeast"/>
              <w:rPr>
                <w:rFonts w:ascii="仿宋_GB2312" w:hAnsi="宋体" w:eastAsia="仿宋_GB2312" w:cs="宋体"/>
                <w:b/>
                <w:bCs/>
                <w:color w:val="000000"/>
                <w:kern w:val="0"/>
                <w:sz w:val="24"/>
                <w:szCs w:val="24"/>
              </w:rPr>
            </w:pPr>
          </w:p>
        </w:tc>
        <w:tc>
          <w:tcPr>
            <w:tcW w:w="38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pacing w:line="400" w:lineRule="atLeast"/>
              <w:jc w:val="center"/>
              <w:rPr>
                <w:rFonts w:ascii="宋体" w:hAnsi="宋体" w:eastAsia="宋体" w:cs="宋体"/>
                <w:kern w:val="0"/>
                <w:sz w:val="24"/>
                <w:szCs w:val="24"/>
              </w:rPr>
            </w:pPr>
            <w:r>
              <w:rPr>
                <w:rFonts w:hint="eastAsia" w:ascii="仿宋_GB2312" w:hAnsi="宋体" w:eastAsia="仿宋_GB2312" w:cs="宋体"/>
                <w:b/>
                <w:bCs/>
                <w:color w:val="000000"/>
                <w:kern w:val="0"/>
                <w:sz w:val="24"/>
                <w:szCs w:val="24"/>
              </w:rPr>
              <w:t>议题</w:t>
            </w:r>
          </w:p>
        </w:tc>
        <w:tc>
          <w:tcPr>
            <w:tcW w:w="18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pacing w:line="300" w:lineRule="atLeast"/>
              <w:jc w:val="center"/>
              <w:rPr>
                <w:rFonts w:ascii="宋体" w:hAnsi="宋体" w:eastAsia="宋体" w:cs="宋体"/>
                <w:kern w:val="0"/>
                <w:sz w:val="24"/>
                <w:szCs w:val="24"/>
              </w:rPr>
            </w:pPr>
            <w:r>
              <w:rPr>
                <w:rFonts w:hint="eastAsia" w:ascii="仿宋_GB2312" w:hAnsi="宋体" w:eastAsia="仿宋_GB2312" w:cs="宋体"/>
                <w:b/>
                <w:bCs/>
                <w:color w:val="000000"/>
                <w:kern w:val="0"/>
                <w:sz w:val="24"/>
                <w:szCs w:val="24"/>
              </w:rPr>
              <w:t>性 质</w:t>
            </w:r>
          </w:p>
          <w:p>
            <w:pPr>
              <w:widowControl/>
              <w:spacing w:line="300" w:lineRule="atLeast"/>
              <w:jc w:val="center"/>
              <w:rPr>
                <w:rFonts w:ascii="宋体" w:hAnsi="宋体" w:eastAsia="宋体" w:cs="宋体"/>
                <w:kern w:val="0"/>
                <w:sz w:val="24"/>
                <w:szCs w:val="24"/>
              </w:rPr>
            </w:pPr>
            <w:r>
              <w:rPr>
                <w:rFonts w:hint="eastAsia" w:ascii="仿宋_GB2312" w:hAnsi="宋体" w:eastAsia="仿宋_GB2312" w:cs="宋体"/>
                <w:b/>
                <w:bCs/>
                <w:color w:val="000000"/>
                <w:kern w:val="0"/>
                <w:sz w:val="24"/>
                <w:szCs w:val="24"/>
              </w:rPr>
              <w:t>（决议或通报）</w:t>
            </w:r>
          </w:p>
        </w:tc>
        <w:tc>
          <w:tcPr>
            <w:tcW w:w="513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pacing w:line="400" w:lineRule="atLeast"/>
              <w:jc w:val="center"/>
              <w:rPr>
                <w:rFonts w:ascii="宋体" w:hAnsi="宋体" w:eastAsia="宋体" w:cs="宋体"/>
                <w:kern w:val="0"/>
                <w:sz w:val="24"/>
                <w:szCs w:val="24"/>
              </w:rPr>
            </w:pPr>
            <w:r>
              <w:rPr>
                <w:rFonts w:hint="eastAsia" w:ascii="仿宋_GB2312" w:hAnsi="宋体" w:eastAsia="仿宋_GB2312" w:cs="宋体"/>
                <w:b/>
                <w:bCs/>
                <w:color w:val="000000"/>
                <w:kern w:val="0"/>
                <w:sz w:val="24"/>
                <w:szCs w:val="24"/>
              </w:rPr>
              <w:t>内容简要</w:t>
            </w:r>
          </w:p>
        </w:tc>
        <w:tc>
          <w:tcPr>
            <w:tcW w:w="12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pacing w:line="400" w:lineRule="atLeast"/>
              <w:jc w:val="center"/>
              <w:rPr>
                <w:rFonts w:ascii="宋体" w:hAnsi="宋体" w:eastAsia="宋体" w:cs="宋体"/>
                <w:kern w:val="0"/>
                <w:sz w:val="24"/>
                <w:szCs w:val="24"/>
              </w:rPr>
            </w:pPr>
            <w:r>
              <w:rPr>
                <w:rFonts w:hint="eastAsia" w:ascii="仿宋_GB2312" w:hAnsi="宋体" w:eastAsia="仿宋_GB2312" w:cs="宋体"/>
                <w:b/>
                <w:bCs/>
                <w:color w:val="000000"/>
                <w:kern w:val="0"/>
                <w:sz w:val="24"/>
                <w:szCs w:val="24"/>
              </w:rPr>
              <w:t>主讲人</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before="156" w:line="400" w:lineRule="atLeast"/>
              <w:jc w:val="center"/>
              <w:rPr>
                <w:rFonts w:ascii="宋体" w:hAnsi="宋体" w:eastAsia="宋体" w:cs="宋体"/>
                <w:kern w:val="0"/>
                <w:sz w:val="24"/>
                <w:szCs w:val="24"/>
              </w:rPr>
            </w:pPr>
            <w:r>
              <w:rPr>
                <w:rFonts w:hint="eastAsia" w:ascii="仿宋_GB2312" w:hAnsi="宋体" w:eastAsia="仿宋_GB2312" w:cs="宋体"/>
                <w:b/>
                <w:bCs/>
                <w:color w:val="000000"/>
                <w:kern w:val="0"/>
                <w:sz w:val="24"/>
                <w:szCs w:val="24"/>
              </w:rPr>
              <w:t>备注</w:t>
            </w:r>
          </w:p>
        </w:tc>
      </w:tr>
      <w:tr>
        <w:tblPrEx>
          <w:tblCellMar>
            <w:top w:w="0" w:type="dxa"/>
            <w:left w:w="0" w:type="dxa"/>
            <w:bottom w:w="0" w:type="dxa"/>
            <w:right w:w="0" w:type="dxa"/>
          </w:tblCellMar>
        </w:tblPrEx>
        <w:trPr>
          <w:trHeight w:val="676" w:hRule="atLeast"/>
        </w:trPr>
        <w:tc>
          <w:tcPr>
            <w:tcW w:w="8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before="156" w:beforeLines="50" w:line="400" w:lineRule="atLeast"/>
              <w:ind w:firstLine="240" w:firstLineChars="100"/>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1</w:t>
            </w:r>
          </w:p>
        </w:tc>
        <w:tc>
          <w:tcPr>
            <w:tcW w:w="38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仿宋_GB2312" w:hAnsi="宋体" w:eastAsia="仿宋_GB2312"/>
                <w:color w:val="000000"/>
                <w:kern w:val="0"/>
                <w:sz w:val="22"/>
              </w:rPr>
            </w:pPr>
            <w:r>
              <w:rPr>
                <w:rFonts w:hint="eastAsia" w:ascii="仿宋_GB2312" w:hAnsi="宋体" w:eastAsia="仿宋_GB2312"/>
                <w:color w:val="000000"/>
                <w:kern w:val="0"/>
                <w:sz w:val="22"/>
              </w:rPr>
              <w:t>退学申请</w:t>
            </w:r>
          </w:p>
        </w:tc>
        <w:tc>
          <w:tcPr>
            <w:tcW w:w="18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仿宋_GB2312" w:hAnsi="宋体" w:eastAsia="仿宋_GB2312"/>
                <w:color w:val="000000"/>
                <w:kern w:val="0"/>
                <w:sz w:val="22"/>
              </w:rPr>
            </w:pPr>
            <w:r>
              <w:rPr>
                <w:rFonts w:hint="eastAsia" w:ascii="仿宋_GB2312" w:hAnsi="宋体" w:eastAsia="仿宋_GB2312"/>
                <w:color w:val="000000"/>
                <w:kern w:val="0"/>
                <w:sz w:val="22"/>
              </w:rPr>
              <w:t>决议</w:t>
            </w:r>
          </w:p>
        </w:tc>
        <w:tc>
          <w:tcPr>
            <w:tcW w:w="513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仿宋_GB2312" w:hAnsi="宋体" w:eastAsia="仿宋_GB2312"/>
                <w:color w:val="000000"/>
                <w:kern w:val="0"/>
                <w:sz w:val="22"/>
              </w:rPr>
            </w:pPr>
            <w:r>
              <w:rPr>
                <w:rFonts w:hint="eastAsia" w:ascii="仿宋_GB2312" w:hAnsi="宋体" w:eastAsia="仿宋_GB2312"/>
                <w:color w:val="000000"/>
                <w:kern w:val="0"/>
                <w:sz w:val="22"/>
              </w:rPr>
              <w:t>审议2018-2019学年第一学期第19周学生退学申请</w:t>
            </w:r>
          </w:p>
        </w:tc>
        <w:tc>
          <w:tcPr>
            <w:tcW w:w="12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pacing w:line="400" w:lineRule="atLeast"/>
              <w:rPr>
                <w:rFonts w:ascii="仿宋_GB2312" w:hAnsi="Times New Roman" w:eastAsia="仿宋_GB2312"/>
                <w:color w:val="000000"/>
                <w:kern w:val="0"/>
                <w:sz w:val="22"/>
              </w:rPr>
            </w:pPr>
            <w:r>
              <w:rPr>
                <w:rFonts w:hint="eastAsia" w:ascii="仿宋_GB2312" w:hAnsi="Times New Roman" w:eastAsia="仿宋_GB2312"/>
                <w:color w:val="000000"/>
                <w:kern w:val="0"/>
                <w:sz w:val="22"/>
              </w:rPr>
              <w:t>方林中</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line="300" w:lineRule="exact"/>
              <w:rPr>
                <w:rFonts w:ascii="仿宋_GB2312" w:hAnsi="Times New Roman" w:eastAsia="仿宋_GB2312"/>
                <w:color w:val="000000"/>
                <w:kern w:val="0"/>
                <w:sz w:val="22"/>
              </w:rPr>
            </w:pPr>
          </w:p>
        </w:tc>
      </w:tr>
      <w:tr>
        <w:tblPrEx>
          <w:tblCellMar>
            <w:top w:w="0" w:type="dxa"/>
            <w:left w:w="0" w:type="dxa"/>
            <w:bottom w:w="0" w:type="dxa"/>
            <w:right w:w="0" w:type="dxa"/>
          </w:tblCellMar>
        </w:tblPrEx>
        <w:trPr>
          <w:trHeight w:val="676" w:hRule="atLeast"/>
        </w:trPr>
        <w:tc>
          <w:tcPr>
            <w:tcW w:w="8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before="156" w:beforeLines="50" w:line="400" w:lineRule="atLeast"/>
              <w:ind w:firstLine="240" w:firstLineChars="100"/>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2</w:t>
            </w:r>
          </w:p>
        </w:tc>
        <w:tc>
          <w:tcPr>
            <w:tcW w:w="38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pacing w:line="0" w:lineRule="atLeast"/>
              <w:rPr>
                <w:rFonts w:ascii="仿宋_GB2312" w:hAnsi="Times New Roman" w:eastAsia="仿宋_GB2312"/>
                <w:color w:val="000000"/>
                <w:kern w:val="0"/>
                <w:sz w:val="22"/>
              </w:rPr>
            </w:pPr>
            <w:r>
              <w:rPr>
                <w:rFonts w:hint="eastAsia" w:ascii="仿宋_GB2312" w:hAnsi="Times New Roman" w:eastAsia="仿宋_GB2312"/>
                <w:color w:val="000000"/>
                <w:kern w:val="0"/>
                <w:sz w:val="22"/>
              </w:rPr>
              <w:t>执行教师行为规范十项准则</w:t>
            </w:r>
          </w:p>
        </w:tc>
        <w:tc>
          <w:tcPr>
            <w:tcW w:w="18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pacing w:line="0" w:lineRule="atLeast"/>
              <w:jc w:val="center"/>
              <w:rPr>
                <w:rFonts w:ascii="仿宋_GB2312" w:hAnsi="Times New Roman" w:eastAsia="仿宋_GB2312"/>
                <w:color w:val="000000"/>
                <w:kern w:val="0"/>
                <w:sz w:val="22"/>
              </w:rPr>
            </w:pPr>
            <w:r>
              <w:rPr>
                <w:rFonts w:hint="eastAsia" w:ascii="仿宋_GB2312" w:hAnsi="Times New Roman" w:eastAsia="仿宋_GB2312"/>
                <w:color w:val="000000"/>
                <w:kern w:val="0"/>
                <w:sz w:val="22"/>
              </w:rPr>
              <w:t>决议</w:t>
            </w:r>
          </w:p>
        </w:tc>
        <w:tc>
          <w:tcPr>
            <w:tcW w:w="513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pacing w:line="0" w:lineRule="atLeast"/>
              <w:rPr>
                <w:rFonts w:ascii="仿宋_GB2312" w:hAnsi="Times New Roman" w:eastAsia="仿宋_GB2312"/>
                <w:color w:val="000000"/>
                <w:kern w:val="0"/>
                <w:sz w:val="22"/>
              </w:rPr>
            </w:pPr>
            <w:r>
              <w:rPr>
                <w:rFonts w:hint="eastAsia" w:ascii="仿宋_GB2312" w:hAnsi="Times New Roman" w:eastAsia="仿宋_GB2312"/>
                <w:color w:val="000000"/>
                <w:kern w:val="0"/>
                <w:sz w:val="22"/>
              </w:rPr>
              <w:t>教师行为规范十项准则有关制度修改及制订</w:t>
            </w:r>
          </w:p>
        </w:tc>
        <w:tc>
          <w:tcPr>
            <w:tcW w:w="12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pacing w:line="400" w:lineRule="atLeast"/>
              <w:rPr>
                <w:rFonts w:ascii="仿宋_GB2312" w:hAnsi="Times New Roman" w:eastAsia="仿宋_GB2312"/>
                <w:color w:val="000000"/>
                <w:kern w:val="0"/>
                <w:sz w:val="22"/>
              </w:rPr>
            </w:pPr>
            <w:r>
              <w:rPr>
                <w:rFonts w:hint="eastAsia" w:ascii="仿宋_GB2312" w:hAnsi="Times New Roman" w:eastAsia="仿宋_GB2312"/>
                <w:color w:val="000000"/>
                <w:kern w:val="0"/>
                <w:sz w:val="22"/>
              </w:rPr>
              <w:t>毛玉婷</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napToGrid w:val="0"/>
              <w:spacing w:line="300" w:lineRule="exact"/>
              <w:rPr>
                <w:rFonts w:ascii="仿宋_GB2312" w:hAnsi="Times New Roman" w:eastAsia="仿宋_GB2312"/>
                <w:color w:val="000000"/>
                <w:kern w:val="0"/>
                <w:sz w:val="22"/>
              </w:rPr>
            </w:pPr>
            <w:r>
              <w:rPr>
                <w:rFonts w:hint="eastAsia" w:ascii="仿宋_GB2312" w:hAnsi="Times New Roman" w:eastAsia="仿宋_GB2312"/>
                <w:color w:val="000000"/>
                <w:kern w:val="0"/>
                <w:sz w:val="22"/>
              </w:rPr>
              <w:t>宋长海</w:t>
            </w:r>
          </w:p>
          <w:p>
            <w:pPr>
              <w:widowControl/>
              <w:spacing w:line="0" w:lineRule="atLeast"/>
              <w:rPr>
                <w:rFonts w:ascii="仿宋_GB2312" w:hAnsi="Times New Roman" w:eastAsia="仿宋_GB2312"/>
                <w:color w:val="000000"/>
                <w:kern w:val="0"/>
                <w:sz w:val="22"/>
              </w:rPr>
            </w:pPr>
            <w:r>
              <w:rPr>
                <w:rFonts w:hint="eastAsia" w:ascii="仿宋_GB2312" w:hAnsi="Times New Roman" w:eastAsia="仿宋_GB2312"/>
                <w:color w:val="000000"/>
                <w:kern w:val="0"/>
                <w:sz w:val="22"/>
              </w:rPr>
              <w:t>参加</w:t>
            </w:r>
          </w:p>
        </w:tc>
      </w:tr>
      <w:tr>
        <w:tblPrEx>
          <w:tblCellMar>
            <w:top w:w="0" w:type="dxa"/>
            <w:left w:w="0" w:type="dxa"/>
            <w:bottom w:w="0" w:type="dxa"/>
            <w:right w:w="0" w:type="dxa"/>
          </w:tblCellMar>
        </w:tblPrEx>
        <w:trPr>
          <w:trHeight w:val="676" w:hRule="atLeast"/>
        </w:trPr>
        <w:tc>
          <w:tcPr>
            <w:tcW w:w="8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before="156" w:beforeLines="50" w:line="400" w:lineRule="atLeast"/>
              <w:ind w:firstLine="240" w:firstLineChars="100"/>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3</w:t>
            </w:r>
          </w:p>
        </w:tc>
        <w:tc>
          <w:tcPr>
            <w:tcW w:w="38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pacing w:line="0" w:lineRule="atLeast"/>
              <w:rPr>
                <w:rFonts w:ascii="仿宋_GB2312" w:hAnsi="宋体" w:eastAsia="仿宋_GB2312"/>
                <w:color w:val="000000"/>
                <w:kern w:val="0"/>
                <w:sz w:val="22"/>
              </w:rPr>
            </w:pPr>
            <w:r>
              <w:rPr>
                <w:rFonts w:hint="eastAsia" w:ascii="仿宋_GB2312" w:hAnsi="宋体" w:eastAsia="仿宋_GB2312"/>
                <w:color w:val="000000"/>
                <w:kern w:val="0"/>
                <w:sz w:val="22"/>
              </w:rPr>
              <w:t>上海高校安全稳定工作会议暨实验室安全管理专题部署会议精神</w:t>
            </w:r>
          </w:p>
        </w:tc>
        <w:tc>
          <w:tcPr>
            <w:tcW w:w="18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pacing w:line="0" w:lineRule="atLeast"/>
              <w:jc w:val="center"/>
              <w:rPr>
                <w:rFonts w:ascii="仿宋_GB2312" w:hAnsi="宋体" w:eastAsia="仿宋_GB2312"/>
                <w:color w:val="000000"/>
                <w:kern w:val="0"/>
                <w:sz w:val="22"/>
              </w:rPr>
            </w:pPr>
            <w:r>
              <w:rPr>
                <w:rFonts w:hint="eastAsia" w:ascii="仿宋_GB2312" w:hAnsi="宋体" w:eastAsia="仿宋_GB2312"/>
                <w:color w:val="000000"/>
                <w:kern w:val="0"/>
                <w:sz w:val="22"/>
              </w:rPr>
              <w:t>通报</w:t>
            </w:r>
          </w:p>
        </w:tc>
        <w:tc>
          <w:tcPr>
            <w:tcW w:w="513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pacing w:line="0" w:lineRule="atLeast"/>
              <w:rPr>
                <w:rFonts w:ascii="仿宋_GB2312" w:hAnsi="宋体" w:eastAsia="仿宋_GB2312"/>
                <w:color w:val="000000"/>
                <w:kern w:val="0"/>
                <w:sz w:val="22"/>
              </w:rPr>
            </w:pPr>
            <w:r>
              <w:rPr>
                <w:rFonts w:hint="eastAsia" w:ascii="仿宋_GB2312" w:hAnsi="宋体" w:eastAsia="仿宋_GB2312"/>
                <w:color w:val="000000"/>
                <w:kern w:val="0"/>
                <w:sz w:val="22"/>
              </w:rPr>
              <w:t>传达上海高校安全稳定工作会议暨实验室安全管理专题部署会议精神</w:t>
            </w:r>
          </w:p>
        </w:tc>
        <w:tc>
          <w:tcPr>
            <w:tcW w:w="12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pacing w:line="400" w:lineRule="atLeast"/>
              <w:rPr>
                <w:rFonts w:ascii="仿宋_GB2312" w:hAnsi="Times New Roman" w:eastAsia="仿宋_GB2312"/>
                <w:color w:val="000000"/>
                <w:kern w:val="0"/>
                <w:sz w:val="22"/>
              </w:rPr>
            </w:pPr>
            <w:r>
              <w:rPr>
                <w:rFonts w:hint="eastAsia" w:ascii="仿宋_GB2312" w:hAnsi="Times New Roman" w:eastAsia="仿宋_GB2312"/>
                <w:color w:val="000000"/>
                <w:kern w:val="0"/>
                <w:sz w:val="22"/>
              </w:rPr>
              <w:t>张  涛</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line="300" w:lineRule="exact"/>
              <w:rPr>
                <w:rFonts w:ascii="仿宋_GB2312" w:hAnsi="Times New Roman" w:eastAsia="仿宋_GB2312"/>
                <w:color w:val="000000"/>
                <w:kern w:val="0"/>
                <w:sz w:val="22"/>
              </w:rPr>
            </w:pPr>
          </w:p>
        </w:tc>
      </w:tr>
      <w:tr>
        <w:tblPrEx>
          <w:tblCellMar>
            <w:top w:w="0" w:type="dxa"/>
            <w:left w:w="0" w:type="dxa"/>
            <w:bottom w:w="0" w:type="dxa"/>
            <w:right w:w="0" w:type="dxa"/>
          </w:tblCellMar>
        </w:tblPrEx>
        <w:trPr>
          <w:trHeight w:val="676" w:hRule="atLeast"/>
        </w:trPr>
        <w:tc>
          <w:tcPr>
            <w:tcW w:w="8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before="156" w:beforeLines="50" w:line="400" w:lineRule="atLeast"/>
              <w:ind w:firstLine="240" w:firstLineChars="100"/>
              <w:rPr>
                <w:rFonts w:ascii="仿宋_GB2312" w:hAnsi="仿宋_GB2312" w:eastAsia="仿宋_GB2312" w:cs="仿宋_GB2312"/>
                <w:color w:val="000000"/>
                <w:kern w:val="0"/>
                <w:sz w:val="24"/>
                <w:szCs w:val="24"/>
              </w:rPr>
            </w:pPr>
          </w:p>
          <w:p>
            <w:pPr>
              <w:widowControl/>
              <w:spacing w:before="156" w:beforeLines="50" w:line="400" w:lineRule="atLeast"/>
              <w:ind w:firstLine="240" w:firstLineChars="100"/>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4</w:t>
            </w:r>
          </w:p>
        </w:tc>
        <w:tc>
          <w:tcPr>
            <w:tcW w:w="38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adjustRightInd w:val="0"/>
              <w:rPr>
                <w:rFonts w:ascii="仿宋_GB2312" w:hAnsi="Times New Roman" w:eastAsia="仿宋_GB2312" w:cs="Times New Roman"/>
                <w:color w:val="000000"/>
                <w:kern w:val="0"/>
                <w:sz w:val="22"/>
              </w:rPr>
            </w:pPr>
            <w:r>
              <w:rPr>
                <w:rFonts w:hint="eastAsia" w:ascii="仿宋_GB2312" w:hAnsi="Times New Roman" w:eastAsia="仿宋_GB2312" w:cs="Times New Roman"/>
                <w:color w:val="000000"/>
                <w:kern w:val="0"/>
                <w:sz w:val="22"/>
              </w:rPr>
              <w:t>接受仪器设备捐赠</w:t>
            </w:r>
          </w:p>
        </w:tc>
        <w:tc>
          <w:tcPr>
            <w:tcW w:w="18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adjustRightInd w:val="0"/>
              <w:jc w:val="center"/>
              <w:rPr>
                <w:rFonts w:ascii="仿宋_GB2312" w:hAnsi="Times New Roman" w:eastAsia="仿宋_GB2312" w:cs="Times New Roman"/>
                <w:color w:val="000000"/>
                <w:kern w:val="0"/>
                <w:sz w:val="22"/>
              </w:rPr>
            </w:pPr>
            <w:r>
              <w:rPr>
                <w:rFonts w:hint="eastAsia" w:ascii="仿宋_GB2312" w:hAnsi="Times New Roman" w:eastAsia="仿宋_GB2312" w:cs="Times New Roman"/>
                <w:color w:val="000000"/>
                <w:kern w:val="0"/>
                <w:sz w:val="22"/>
              </w:rPr>
              <w:t>决议</w:t>
            </w:r>
          </w:p>
        </w:tc>
        <w:tc>
          <w:tcPr>
            <w:tcW w:w="513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adjustRightInd w:val="0"/>
              <w:ind w:leftChars="-20" w:hanging="41" w:hangingChars="19"/>
              <w:jc w:val="left"/>
              <w:rPr>
                <w:rFonts w:ascii="仿宋_GB2312" w:hAnsi="Times New Roman" w:eastAsia="仿宋_GB2312" w:cs="Times New Roman"/>
                <w:color w:val="000000"/>
                <w:kern w:val="0"/>
                <w:sz w:val="22"/>
              </w:rPr>
            </w:pPr>
            <w:r>
              <w:rPr>
                <w:rFonts w:hint="eastAsia" w:ascii="仿宋_GB2312" w:hAnsi="Times New Roman" w:eastAsia="仿宋_GB2312" w:cs="Times New Roman"/>
                <w:color w:val="000000"/>
                <w:kern w:val="0"/>
                <w:sz w:val="22"/>
              </w:rPr>
              <w:t>意法半导体（中国）投资有限公司捐赠仪器设备：</w:t>
            </w:r>
          </w:p>
          <w:p>
            <w:pPr>
              <w:widowControl/>
              <w:adjustRightInd w:val="0"/>
              <w:ind w:leftChars="-20" w:hanging="41" w:hangingChars="19"/>
              <w:jc w:val="left"/>
              <w:rPr>
                <w:rFonts w:ascii="仿宋_GB2312" w:hAnsi="Times New Roman" w:eastAsia="仿宋_GB2312" w:cs="Times New Roman"/>
                <w:color w:val="000000"/>
                <w:kern w:val="0"/>
                <w:sz w:val="22"/>
              </w:rPr>
            </w:pPr>
            <w:r>
              <w:rPr>
                <w:rFonts w:hint="eastAsia" w:ascii="仿宋_GB2312" w:hAnsi="Times New Roman" w:eastAsia="仿宋_GB2312" w:cs="Times New Roman"/>
                <w:color w:val="000000"/>
                <w:kern w:val="0"/>
                <w:sz w:val="22"/>
              </w:rPr>
              <w:t>（1）STM32开发板 50套；</w:t>
            </w:r>
          </w:p>
          <w:p>
            <w:pPr>
              <w:widowControl/>
              <w:adjustRightInd w:val="0"/>
              <w:ind w:leftChars="-20" w:hanging="41" w:hangingChars="19"/>
              <w:jc w:val="left"/>
              <w:rPr>
                <w:rFonts w:ascii="仿宋_GB2312" w:hAnsi="Times New Roman" w:eastAsia="仿宋_GB2312" w:cs="Times New Roman"/>
                <w:color w:val="000000"/>
                <w:kern w:val="0"/>
                <w:sz w:val="22"/>
              </w:rPr>
            </w:pPr>
            <w:r>
              <w:rPr>
                <w:rFonts w:hint="eastAsia" w:ascii="仿宋_GB2312" w:hAnsi="Times New Roman" w:eastAsia="仿宋_GB2312" w:cs="Times New Roman"/>
                <w:color w:val="000000"/>
                <w:kern w:val="0"/>
                <w:sz w:val="22"/>
              </w:rPr>
              <w:t>（2）底层软件、中间件及开发环境 50套；</w:t>
            </w:r>
          </w:p>
          <w:p>
            <w:pPr>
              <w:widowControl/>
              <w:adjustRightInd w:val="0"/>
              <w:ind w:leftChars="-20" w:hanging="41" w:hangingChars="19"/>
              <w:jc w:val="left"/>
              <w:rPr>
                <w:rFonts w:ascii="仿宋_GB2312" w:hAnsi="Times New Roman" w:eastAsia="仿宋_GB2312" w:cs="Times New Roman"/>
                <w:color w:val="000000"/>
                <w:kern w:val="0"/>
                <w:sz w:val="22"/>
              </w:rPr>
            </w:pPr>
            <w:r>
              <w:rPr>
                <w:rFonts w:hint="eastAsia" w:ascii="仿宋_GB2312" w:hAnsi="Times New Roman" w:eastAsia="仿宋_GB2312" w:cs="Times New Roman"/>
                <w:color w:val="000000"/>
                <w:kern w:val="0"/>
                <w:sz w:val="22"/>
              </w:rPr>
              <w:t>（3）平台IoT智慧工业等嵌入式开发套件 5套</w:t>
            </w:r>
          </w:p>
          <w:p>
            <w:pPr>
              <w:widowControl/>
              <w:adjustRightInd w:val="0"/>
              <w:ind w:left="360"/>
              <w:jc w:val="left"/>
              <w:rPr>
                <w:rFonts w:ascii="仿宋_GB2312" w:hAnsi="Times New Roman" w:eastAsia="仿宋_GB2312" w:cs="Times New Roman"/>
                <w:color w:val="000000"/>
                <w:kern w:val="0"/>
                <w:sz w:val="22"/>
              </w:rPr>
            </w:pPr>
            <w:r>
              <w:rPr>
                <w:rFonts w:hint="eastAsia" w:ascii="仿宋_GB2312" w:hAnsi="Times New Roman" w:eastAsia="仿宋_GB2312" w:cs="Times New Roman"/>
                <w:color w:val="000000"/>
                <w:kern w:val="0"/>
                <w:sz w:val="22"/>
              </w:rPr>
              <w:t>评估价值：3,937,048.00元</w:t>
            </w:r>
          </w:p>
        </w:tc>
        <w:tc>
          <w:tcPr>
            <w:tcW w:w="12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pacing w:line="400" w:lineRule="atLeast"/>
              <w:rPr>
                <w:rFonts w:ascii="仿宋_GB2312" w:hAnsi="Times New Roman" w:eastAsia="仿宋_GB2312"/>
                <w:color w:val="000000"/>
                <w:kern w:val="0"/>
                <w:sz w:val="22"/>
              </w:rPr>
            </w:pPr>
            <w:r>
              <w:rPr>
                <w:rFonts w:hint="eastAsia" w:ascii="仿宋_GB2312" w:hAnsi="Times New Roman" w:eastAsia="仿宋_GB2312"/>
                <w:color w:val="000000"/>
                <w:kern w:val="0"/>
                <w:sz w:val="22"/>
              </w:rPr>
              <w:t>徐德明</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pacing w:line="0" w:lineRule="atLeast"/>
              <w:rPr>
                <w:rFonts w:ascii="仿宋_GB2312" w:hAnsi="Times New Roman" w:eastAsia="仿宋_GB2312"/>
                <w:color w:val="000000"/>
                <w:kern w:val="0"/>
                <w:sz w:val="22"/>
              </w:rPr>
            </w:pPr>
            <w:r>
              <w:rPr>
                <w:rFonts w:hint="eastAsia" w:ascii="仿宋_GB2312" w:hAnsi="Times New Roman" w:eastAsia="仿宋_GB2312"/>
                <w:color w:val="000000"/>
                <w:kern w:val="0"/>
                <w:sz w:val="22"/>
              </w:rPr>
              <w:t>周巧婷</w:t>
            </w:r>
          </w:p>
          <w:p>
            <w:pPr>
              <w:widowControl/>
              <w:spacing w:line="0" w:lineRule="atLeast"/>
              <w:rPr>
                <w:rFonts w:ascii="仿宋_GB2312" w:hAnsi="Times New Roman" w:eastAsia="仿宋_GB2312"/>
                <w:color w:val="000000"/>
                <w:kern w:val="0"/>
                <w:sz w:val="22"/>
              </w:rPr>
            </w:pPr>
            <w:r>
              <w:rPr>
                <w:rFonts w:hint="eastAsia" w:ascii="仿宋_GB2312" w:hAnsi="Times New Roman" w:eastAsia="仿宋_GB2312"/>
                <w:color w:val="000000"/>
                <w:kern w:val="0"/>
                <w:sz w:val="22"/>
              </w:rPr>
              <w:t>参加</w:t>
            </w:r>
          </w:p>
        </w:tc>
      </w:tr>
      <w:tr>
        <w:tblPrEx>
          <w:tblCellMar>
            <w:top w:w="0" w:type="dxa"/>
            <w:left w:w="0" w:type="dxa"/>
            <w:bottom w:w="0" w:type="dxa"/>
            <w:right w:w="0" w:type="dxa"/>
          </w:tblCellMar>
        </w:tblPrEx>
        <w:trPr>
          <w:trHeight w:val="676" w:hRule="atLeast"/>
        </w:trPr>
        <w:tc>
          <w:tcPr>
            <w:tcW w:w="8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before="156" w:beforeLines="50" w:line="400" w:lineRule="atLeast"/>
              <w:ind w:firstLine="240" w:firstLineChars="100"/>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5</w:t>
            </w:r>
          </w:p>
        </w:tc>
        <w:tc>
          <w:tcPr>
            <w:tcW w:w="38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仿宋_GB2312" w:hAnsi="宋体" w:eastAsia="仿宋_GB2312"/>
                <w:color w:val="000000"/>
                <w:kern w:val="0"/>
                <w:sz w:val="22"/>
              </w:rPr>
            </w:pPr>
            <w:r>
              <w:rPr>
                <w:rFonts w:hint="eastAsia" w:ascii="仿宋_GB2312" w:hAnsi="宋体" w:eastAsia="仿宋_GB2312"/>
                <w:color w:val="000000"/>
                <w:kern w:val="0"/>
                <w:sz w:val="22"/>
              </w:rPr>
              <w:t>依法治校</w:t>
            </w:r>
          </w:p>
        </w:tc>
        <w:tc>
          <w:tcPr>
            <w:tcW w:w="18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仿宋_GB2312" w:hAnsi="宋体" w:eastAsia="仿宋_GB2312"/>
                <w:color w:val="000000"/>
                <w:kern w:val="0"/>
                <w:sz w:val="22"/>
              </w:rPr>
            </w:pPr>
            <w:r>
              <w:rPr>
                <w:rFonts w:hint="eastAsia" w:ascii="仿宋_GB2312" w:hAnsi="Times New Roman" w:eastAsia="仿宋_GB2312" w:cs="Times New Roman"/>
                <w:color w:val="000000"/>
                <w:kern w:val="0"/>
                <w:sz w:val="22"/>
              </w:rPr>
              <w:t>决议</w:t>
            </w:r>
          </w:p>
        </w:tc>
        <w:tc>
          <w:tcPr>
            <w:tcW w:w="513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仿宋_GB2312" w:hAnsi="宋体" w:eastAsia="仿宋_GB2312"/>
                <w:color w:val="000000"/>
                <w:kern w:val="0"/>
                <w:sz w:val="22"/>
              </w:rPr>
            </w:pPr>
            <w:r>
              <w:rPr>
                <w:rFonts w:hint="eastAsia" w:ascii="仿宋_GB2312" w:hAnsi="宋体" w:eastAsia="仿宋_GB2312"/>
                <w:color w:val="000000"/>
                <w:kern w:val="0"/>
                <w:sz w:val="22"/>
              </w:rPr>
              <w:t>依法治校</w:t>
            </w:r>
            <w:bookmarkStart w:id="0" w:name="_GoBack"/>
            <w:bookmarkEnd w:id="0"/>
            <w:r>
              <w:rPr>
                <w:rFonts w:hint="eastAsia" w:ascii="仿宋_GB2312" w:hAnsi="宋体" w:eastAsia="仿宋_GB2312"/>
                <w:color w:val="000000"/>
                <w:kern w:val="0"/>
                <w:sz w:val="22"/>
              </w:rPr>
              <w:t>创建工作</w:t>
            </w:r>
          </w:p>
        </w:tc>
        <w:tc>
          <w:tcPr>
            <w:tcW w:w="12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pacing w:line="400" w:lineRule="atLeast"/>
              <w:rPr>
                <w:rFonts w:ascii="仿宋_GB2312" w:hAnsi="Times New Roman" w:eastAsia="仿宋_GB2312"/>
                <w:color w:val="000000"/>
                <w:kern w:val="0"/>
                <w:sz w:val="22"/>
              </w:rPr>
            </w:pPr>
            <w:r>
              <w:rPr>
                <w:rFonts w:hint="eastAsia" w:ascii="仿宋_GB2312" w:hAnsi="Times New Roman" w:eastAsia="仿宋_GB2312"/>
                <w:color w:val="000000"/>
                <w:kern w:val="0"/>
                <w:sz w:val="22"/>
              </w:rPr>
              <w:t>杨秀英</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line="300" w:lineRule="exact"/>
              <w:rPr>
                <w:rFonts w:ascii="仿宋_GB2312" w:hAnsi="Times New Roman" w:eastAsia="仿宋_GB2312"/>
                <w:color w:val="000000"/>
                <w:kern w:val="0"/>
                <w:sz w:val="22"/>
              </w:rPr>
            </w:pPr>
          </w:p>
        </w:tc>
      </w:tr>
      <w:tr>
        <w:tblPrEx>
          <w:tblCellMar>
            <w:top w:w="0" w:type="dxa"/>
            <w:left w:w="0" w:type="dxa"/>
            <w:bottom w:w="0" w:type="dxa"/>
            <w:right w:w="0" w:type="dxa"/>
          </w:tblCellMar>
        </w:tblPrEx>
        <w:trPr>
          <w:trHeight w:val="676" w:hRule="atLeast"/>
        </w:trPr>
        <w:tc>
          <w:tcPr>
            <w:tcW w:w="8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before="156" w:beforeLines="50" w:line="400" w:lineRule="atLeast"/>
              <w:ind w:firstLine="240" w:firstLineChars="100"/>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6</w:t>
            </w:r>
          </w:p>
        </w:tc>
        <w:tc>
          <w:tcPr>
            <w:tcW w:w="38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ascii="仿宋_GB2312" w:hAnsi="宋体" w:eastAsia="仿宋_GB2312"/>
                <w:sz w:val="22"/>
              </w:rPr>
            </w:pPr>
            <w:r>
              <w:rPr>
                <w:rFonts w:hint="eastAsia" w:ascii="仿宋_GB2312" w:hAnsi="宋体" w:eastAsia="仿宋_GB2312"/>
                <w:sz w:val="22"/>
              </w:rPr>
              <w:t>2018年度教职工考核结果与推优</w:t>
            </w:r>
          </w:p>
        </w:tc>
        <w:tc>
          <w:tcPr>
            <w:tcW w:w="18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仿宋_GB2312" w:hAnsi="宋体" w:eastAsia="仿宋_GB2312"/>
                <w:color w:val="000000"/>
                <w:kern w:val="0"/>
                <w:sz w:val="22"/>
              </w:rPr>
            </w:pPr>
            <w:r>
              <w:rPr>
                <w:rFonts w:hint="eastAsia" w:ascii="仿宋_GB2312" w:hAnsi="宋体" w:eastAsia="仿宋_GB2312"/>
                <w:color w:val="000000"/>
                <w:kern w:val="0"/>
                <w:sz w:val="22"/>
              </w:rPr>
              <w:t>决议</w:t>
            </w:r>
          </w:p>
        </w:tc>
        <w:tc>
          <w:tcPr>
            <w:tcW w:w="513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ascii="仿宋_GB2312" w:hAnsi="宋体" w:eastAsia="仿宋_GB2312"/>
                <w:sz w:val="22"/>
              </w:rPr>
            </w:pPr>
            <w:r>
              <w:rPr>
                <w:rFonts w:hint="eastAsia" w:ascii="仿宋_GB2312" w:hAnsi="宋体" w:eastAsia="仿宋_GB2312"/>
                <w:sz w:val="22"/>
              </w:rPr>
              <w:t>2018年度教职工考核结果与推优情况</w:t>
            </w:r>
          </w:p>
        </w:tc>
        <w:tc>
          <w:tcPr>
            <w:tcW w:w="12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pacing w:line="400" w:lineRule="atLeast"/>
              <w:rPr>
                <w:rFonts w:ascii="仿宋_GB2312" w:hAnsi="Times New Roman" w:eastAsia="仿宋_GB2312"/>
                <w:color w:val="000000"/>
                <w:kern w:val="0"/>
                <w:sz w:val="22"/>
              </w:rPr>
            </w:pPr>
            <w:r>
              <w:rPr>
                <w:rFonts w:hint="eastAsia" w:ascii="仿宋_GB2312" w:hAnsi="Times New Roman" w:eastAsia="仿宋_GB2312"/>
                <w:color w:val="000000"/>
                <w:kern w:val="0"/>
                <w:sz w:val="22"/>
              </w:rPr>
              <w:t>杨秀英</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napToGrid w:val="0"/>
              <w:spacing w:line="300" w:lineRule="exact"/>
              <w:rPr>
                <w:rFonts w:ascii="仿宋_GB2312" w:hAnsi="Times New Roman" w:eastAsia="仿宋_GB2312"/>
                <w:color w:val="000000"/>
                <w:kern w:val="0"/>
                <w:sz w:val="22"/>
              </w:rPr>
            </w:pPr>
            <w:r>
              <w:rPr>
                <w:rFonts w:hint="eastAsia" w:ascii="仿宋_GB2312" w:hAnsi="Times New Roman" w:eastAsia="仿宋_GB2312"/>
                <w:color w:val="000000"/>
                <w:kern w:val="0"/>
                <w:sz w:val="22"/>
              </w:rPr>
              <w:t>宋长海</w:t>
            </w:r>
          </w:p>
          <w:p>
            <w:pPr>
              <w:widowControl/>
              <w:snapToGrid w:val="0"/>
              <w:spacing w:line="300" w:lineRule="exact"/>
              <w:rPr>
                <w:rFonts w:ascii="仿宋_GB2312" w:hAnsi="Times New Roman" w:eastAsia="仿宋_GB2312"/>
                <w:color w:val="000000"/>
                <w:kern w:val="0"/>
                <w:sz w:val="22"/>
              </w:rPr>
            </w:pPr>
            <w:r>
              <w:rPr>
                <w:rFonts w:hint="eastAsia" w:ascii="仿宋_GB2312" w:hAnsi="Times New Roman" w:eastAsia="仿宋_GB2312"/>
                <w:color w:val="000000"/>
                <w:kern w:val="0"/>
                <w:sz w:val="22"/>
              </w:rPr>
              <w:t>参加</w:t>
            </w:r>
          </w:p>
        </w:tc>
      </w:tr>
      <w:tr>
        <w:tblPrEx>
          <w:tblCellMar>
            <w:top w:w="0" w:type="dxa"/>
            <w:left w:w="0" w:type="dxa"/>
            <w:bottom w:w="0" w:type="dxa"/>
            <w:right w:w="0" w:type="dxa"/>
          </w:tblCellMar>
        </w:tblPrEx>
        <w:trPr>
          <w:trHeight w:val="676" w:hRule="atLeast"/>
        </w:trPr>
        <w:tc>
          <w:tcPr>
            <w:tcW w:w="8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before="156" w:beforeLines="50" w:line="400" w:lineRule="atLeast"/>
              <w:ind w:firstLine="240" w:firstLineChars="100"/>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7</w:t>
            </w:r>
          </w:p>
        </w:tc>
        <w:tc>
          <w:tcPr>
            <w:tcW w:w="38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仿宋_GB2312" w:hAnsi="宋体" w:eastAsia="仿宋_GB2312"/>
                <w:color w:val="000000"/>
                <w:kern w:val="0"/>
                <w:sz w:val="22"/>
              </w:rPr>
            </w:pPr>
            <w:r>
              <w:rPr>
                <w:rFonts w:hint="eastAsia" w:ascii="仿宋_GB2312" w:hAnsi="宋体" w:eastAsia="仿宋_GB2312"/>
                <w:color w:val="000000"/>
                <w:kern w:val="0"/>
                <w:sz w:val="22"/>
              </w:rPr>
              <w:t>2018年年终奖（第二次基数）</w:t>
            </w:r>
          </w:p>
        </w:tc>
        <w:tc>
          <w:tcPr>
            <w:tcW w:w="18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仿宋_GB2312" w:hAnsi="宋体" w:eastAsia="仿宋_GB2312"/>
                <w:color w:val="000000"/>
                <w:kern w:val="0"/>
                <w:sz w:val="22"/>
              </w:rPr>
            </w:pPr>
            <w:r>
              <w:rPr>
                <w:rFonts w:hint="eastAsia" w:ascii="仿宋_GB2312" w:hAnsi="宋体" w:eastAsia="仿宋_GB2312"/>
                <w:color w:val="000000"/>
                <w:kern w:val="0"/>
                <w:sz w:val="22"/>
              </w:rPr>
              <w:t>决议</w:t>
            </w:r>
          </w:p>
        </w:tc>
        <w:tc>
          <w:tcPr>
            <w:tcW w:w="513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仿宋_GB2312" w:hAnsi="宋体" w:eastAsia="仿宋_GB2312"/>
                <w:color w:val="000000"/>
                <w:kern w:val="0"/>
                <w:sz w:val="22"/>
              </w:rPr>
            </w:pPr>
            <w:r>
              <w:rPr>
                <w:rFonts w:hint="eastAsia" w:ascii="仿宋_GB2312" w:hAnsi="宋体" w:eastAsia="仿宋_GB2312"/>
                <w:color w:val="000000"/>
                <w:kern w:val="0"/>
                <w:sz w:val="22"/>
              </w:rPr>
              <w:t>2018年年终奖（第二次基数）</w:t>
            </w:r>
          </w:p>
        </w:tc>
        <w:tc>
          <w:tcPr>
            <w:tcW w:w="12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pacing w:line="400" w:lineRule="atLeast"/>
              <w:rPr>
                <w:rFonts w:ascii="仿宋_GB2312" w:hAnsi="Times New Roman" w:eastAsia="仿宋_GB2312"/>
                <w:color w:val="000000"/>
                <w:kern w:val="0"/>
                <w:sz w:val="22"/>
              </w:rPr>
            </w:pPr>
            <w:r>
              <w:rPr>
                <w:rFonts w:hint="eastAsia" w:ascii="仿宋_GB2312" w:hAnsi="Times New Roman" w:eastAsia="仿宋_GB2312"/>
                <w:color w:val="000000"/>
                <w:kern w:val="0"/>
                <w:sz w:val="22"/>
              </w:rPr>
              <w:t>杨秀英</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napToGrid w:val="0"/>
              <w:spacing w:line="300" w:lineRule="exact"/>
              <w:rPr>
                <w:rFonts w:ascii="仿宋_GB2312" w:hAnsi="Times New Roman" w:eastAsia="仿宋_GB2312"/>
                <w:color w:val="000000"/>
                <w:kern w:val="0"/>
                <w:sz w:val="22"/>
              </w:rPr>
            </w:pPr>
            <w:r>
              <w:rPr>
                <w:rFonts w:hint="eastAsia" w:ascii="仿宋_GB2312" w:hAnsi="Times New Roman" w:eastAsia="仿宋_GB2312"/>
                <w:color w:val="000000"/>
                <w:kern w:val="0"/>
                <w:sz w:val="22"/>
              </w:rPr>
              <w:t>宋长海</w:t>
            </w:r>
          </w:p>
          <w:p>
            <w:pPr>
              <w:widowControl/>
              <w:spacing w:line="300" w:lineRule="exact"/>
              <w:rPr>
                <w:rFonts w:ascii="仿宋_GB2312" w:hAnsi="Times New Roman" w:eastAsia="仿宋_GB2312"/>
                <w:color w:val="000000"/>
                <w:kern w:val="0"/>
                <w:sz w:val="22"/>
              </w:rPr>
            </w:pPr>
            <w:r>
              <w:rPr>
                <w:rFonts w:hint="eastAsia" w:ascii="仿宋_GB2312" w:hAnsi="Times New Roman" w:eastAsia="仿宋_GB2312"/>
                <w:color w:val="000000"/>
                <w:kern w:val="0"/>
                <w:sz w:val="22"/>
              </w:rPr>
              <w:t>、施嘉斌、孙云波参加</w:t>
            </w:r>
          </w:p>
        </w:tc>
      </w:tr>
      <w:tr>
        <w:tblPrEx>
          <w:tblCellMar>
            <w:top w:w="0" w:type="dxa"/>
            <w:left w:w="0" w:type="dxa"/>
            <w:bottom w:w="0" w:type="dxa"/>
            <w:right w:w="0" w:type="dxa"/>
          </w:tblCellMar>
        </w:tblPrEx>
        <w:trPr>
          <w:trHeight w:val="676" w:hRule="atLeast"/>
        </w:trPr>
        <w:tc>
          <w:tcPr>
            <w:tcW w:w="8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before="156" w:beforeLines="50" w:line="400" w:lineRule="atLeast"/>
              <w:ind w:firstLine="240" w:firstLineChars="100"/>
              <w:rPr>
                <w:rFonts w:ascii="仿宋_GB2312" w:hAnsi="宋体" w:eastAsia="仿宋_GB2312" w:cs="宋体"/>
                <w:b/>
                <w:bCs/>
                <w:color w:val="000000"/>
                <w:kern w:val="0"/>
                <w:sz w:val="24"/>
                <w:szCs w:val="24"/>
              </w:rPr>
            </w:pPr>
            <w:r>
              <w:rPr>
                <w:rFonts w:hint="eastAsia" w:ascii="仿宋_GB2312" w:hAnsi="仿宋_GB2312" w:eastAsia="仿宋_GB2312" w:cs="仿宋_GB2312"/>
                <w:color w:val="000000"/>
                <w:kern w:val="0"/>
                <w:sz w:val="24"/>
                <w:szCs w:val="24"/>
              </w:rPr>
              <w:t>8</w:t>
            </w:r>
          </w:p>
        </w:tc>
        <w:tc>
          <w:tcPr>
            <w:tcW w:w="38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仿宋_GB2312" w:hAnsi="宋体" w:eastAsia="仿宋_GB2312"/>
                <w:color w:val="000000"/>
                <w:kern w:val="0"/>
                <w:sz w:val="22"/>
              </w:rPr>
            </w:pPr>
            <w:r>
              <w:rPr>
                <w:rFonts w:hint="eastAsia" w:ascii="仿宋_GB2312" w:hAnsi="宋体" w:eastAsia="仿宋_GB2312"/>
                <w:color w:val="000000"/>
                <w:kern w:val="0"/>
                <w:sz w:val="22"/>
              </w:rPr>
              <w:t>上海电子信息职业技术学院校领导年度绩效发放操作口径</w:t>
            </w:r>
          </w:p>
        </w:tc>
        <w:tc>
          <w:tcPr>
            <w:tcW w:w="18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仿宋_GB2312" w:hAnsi="宋体" w:eastAsia="仿宋_GB2312"/>
                <w:color w:val="000000"/>
                <w:kern w:val="0"/>
                <w:sz w:val="22"/>
              </w:rPr>
            </w:pPr>
            <w:r>
              <w:rPr>
                <w:rFonts w:hint="eastAsia" w:ascii="仿宋_GB2312" w:hAnsi="宋体" w:eastAsia="仿宋_GB2312"/>
                <w:color w:val="000000"/>
                <w:kern w:val="0"/>
                <w:sz w:val="22"/>
              </w:rPr>
              <w:t>决议</w:t>
            </w:r>
          </w:p>
        </w:tc>
        <w:tc>
          <w:tcPr>
            <w:tcW w:w="513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left"/>
              <w:rPr>
                <w:rFonts w:ascii="仿宋_GB2312" w:hAnsi="宋体" w:eastAsia="仿宋_GB2312"/>
                <w:color w:val="000000"/>
                <w:kern w:val="0"/>
                <w:sz w:val="22"/>
              </w:rPr>
            </w:pPr>
            <w:r>
              <w:rPr>
                <w:rFonts w:hint="eastAsia" w:ascii="仿宋_GB2312" w:hAnsi="宋体" w:eastAsia="仿宋_GB2312"/>
                <w:color w:val="000000"/>
                <w:kern w:val="0"/>
                <w:sz w:val="22"/>
              </w:rPr>
              <w:t>上海电子信息职业技术学院校领导年度绩效发放操作口径</w:t>
            </w:r>
          </w:p>
        </w:tc>
        <w:tc>
          <w:tcPr>
            <w:tcW w:w="12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pacing w:line="400" w:lineRule="atLeast"/>
              <w:rPr>
                <w:rFonts w:ascii="仿宋_GB2312" w:hAnsi="Times New Roman" w:eastAsia="仿宋_GB2312"/>
                <w:color w:val="000000"/>
                <w:kern w:val="0"/>
                <w:sz w:val="22"/>
              </w:rPr>
            </w:pPr>
            <w:r>
              <w:rPr>
                <w:rFonts w:hint="eastAsia" w:ascii="仿宋_GB2312" w:hAnsi="Times New Roman" w:eastAsia="仿宋_GB2312"/>
                <w:color w:val="000000"/>
                <w:kern w:val="0"/>
                <w:sz w:val="22"/>
              </w:rPr>
              <w:t>杨秀英</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line="300" w:lineRule="exact"/>
              <w:rPr>
                <w:rFonts w:ascii="仿宋_GB2312" w:hAnsi="Times New Roman" w:eastAsia="仿宋_GB2312"/>
                <w:color w:val="000000"/>
                <w:kern w:val="0"/>
                <w:sz w:val="22"/>
              </w:rPr>
            </w:pPr>
            <w:r>
              <w:rPr>
                <w:rFonts w:hint="eastAsia" w:ascii="仿宋_GB2312" w:hAnsi="Times New Roman" w:eastAsia="仿宋_GB2312"/>
                <w:color w:val="000000"/>
                <w:kern w:val="0"/>
                <w:sz w:val="22"/>
              </w:rPr>
              <w:t>宋长海</w:t>
            </w:r>
          </w:p>
          <w:p>
            <w:pPr>
              <w:widowControl/>
              <w:spacing w:line="300" w:lineRule="exact"/>
              <w:rPr>
                <w:rFonts w:ascii="仿宋_GB2312" w:hAnsi="Times New Roman" w:eastAsia="仿宋_GB2312"/>
                <w:color w:val="000000"/>
                <w:kern w:val="0"/>
                <w:sz w:val="22"/>
              </w:rPr>
            </w:pPr>
            <w:r>
              <w:rPr>
                <w:rFonts w:hint="eastAsia" w:ascii="仿宋_GB2312" w:hAnsi="Times New Roman" w:eastAsia="仿宋_GB2312"/>
                <w:color w:val="000000"/>
                <w:kern w:val="0"/>
                <w:sz w:val="22"/>
              </w:rPr>
              <w:t>参加</w:t>
            </w:r>
          </w:p>
        </w:tc>
      </w:tr>
      <w:tr>
        <w:tblPrEx>
          <w:tblCellMar>
            <w:top w:w="0" w:type="dxa"/>
            <w:left w:w="0" w:type="dxa"/>
            <w:bottom w:w="0" w:type="dxa"/>
            <w:right w:w="0" w:type="dxa"/>
          </w:tblCellMar>
        </w:tblPrEx>
        <w:trPr>
          <w:trHeight w:val="556" w:hRule="atLeast"/>
        </w:trPr>
        <w:tc>
          <w:tcPr>
            <w:tcW w:w="8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pacing w:line="40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w:t>
            </w:r>
          </w:p>
        </w:tc>
        <w:tc>
          <w:tcPr>
            <w:tcW w:w="38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ascii="仿宋_GB2312" w:hAnsi="宋体" w:eastAsia="仿宋_GB2312"/>
                <w:sz w:val="22"/>
              </w:rPr>
            </w:pPr>
            <w:r>
              <w:rPr>
                <w:rFonts w:hint="eastAsia" w:ascii="仿宋_GB2312" w:hAnsi="宋体" w:eastAsia="仿宋_GB2312"/>
                <w:sz w:val="22"/>
              </w:rPr>
              <w:t>其他</w:t>
            </w:r>
          </w:p>
        </w:tc>
        <w:tc>
          <w:tcPr>
            <w:tcW w:w="18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jc w:val="center"/>
              <w:rPr>
                <w:rFonts w:ascii="仿宋_GB2312" w:hAnsi="宋体" w:eastAsia="仿宋_GB2312"/>
                <w:color w:val="000000"/>
                <w:kern w:val="0"/>
                <w:sz w:val="22"/>
              </w:rPr>
            </w:pPr>
            <w:r>
              <w:rPr>
                <w:rFonts w:hint="eastAsia" w:ascii="仿宋_GB2312" w:hAnsi="宋体" w:eastAsia="仿宋_GB2312"/>
                <w:color w:val="000000"/>
                <w:kern w:val="0"/>
                <w:sz w:val="22"/>
              </w:rPr>
              <w:t>通报</w:t>
            </w:r>
          </w:p>
        </w:tc>
        <w:tc>
          <w:tcPr>
            <w:tcW w:w="513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ascii="仿宋_GB2312" w:hAnsi="宋体" w:eastAsia="仿宋_GB2312"/>
                <w:sz w:val="22"/>
              </w:rPr>
            </w:pPr>
            <w:r>
              <w:rPr>
                <w:rFonts w:hint="eastAsia" w:ascii="仿宋_GB2312" w:hAnsi="宋体" w:eastAsia="仿宋_GB2312"/>
                <w:sz w:val="22"/>
              </w:rPr>
              <w:t>通报其他事宜</w:t>
            </w:r>
          </w:p>
        </w:tc>
        <w:tc>
          <w:tcPr>
            <w:tcW w:w="12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pacing w:line="400" w:lineRule="atLeast"/>
              <w:rPr>
                <w:rFonts w:ascii="仿宋_GB2312" w:hAnsi="Times New Roman" w:eastAsia="仿宋_GB2312"/>
                <w:color w:val="000000"/>
                <w:kern w:val="0"/>
                <w:sz w:val="22"/>
              </w:rPr>
            </w:pPr>
            <w:r>
              <w:rPr>
                <w:rFonts w:hint="eastAsia" w:ascii="仿宋_GB2312" w:hAnsi="Times New Roman" w:eastAsia="仿宋_GB2312"/>
                <w:color w:val="000000"/>
                <w:kern w:val="0"/>
                <w:sz w:val="22"/>
              </w:rPr>
              <w:t>杨秀英</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napToGrid w:val="0"/>
              <w:spacing w:line="300" w:lineRule="exact"/>
              <w:rPr>
                <w:rFonts w:ascii="仿宋_GB2312" w:hAnsi="Times New Roman" w:eastAsia="仿宋_GB2312"/>
                <w:color w:val="000000"/>
                <w:kern w:val="0"/>
                <w:sz w:val="22"/>
              </w:rPr>
            </w:pPr>
          </w:p>
        </w:tc>
      </w:tr>
      <w:tr>
        <w:tblPrEx>
          <w:tblCellMar>
            <w:top w:w="0" w:type="dxa"/>
            <w:left w:w="0" w:type="dxa"/>
            <w:bottom w:w="0" w:type="dxa"/>
            <w:right w:w="0" w:type="dxa"/>
          </w:tblCellMar>
        </w:tblPrEx>
        <w:trPr>
          <w:trHeight w:val="622" w:hRule="atLeast"/>
        </w:trPr>
        <w:tc>
          <w:tcPr>
            <w:tcW w:w="8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pacing w:line="400" w:lineRule="atLeast"/>
              <w:jc w:val="center"/>
              <w:rPr>
                <w:rFonts w:ascii="仿宋_GB2312" w:hAnsi="仿宋_GB2312" w:eastAsia="仿宋_GB2312" w:cs="仿宋_GB2312"/>
                <w:color w:val="000000"/>
                <w:kern w:val="0"/>
                <w:sz w:val="24"/>
                <w:szCs w:val="24"/>
              </w:rPr>
            </w:pPr>
          </w:p>
        </w:tc>
        <w:tc>
          <w:tcPr>
            <w:tcW w:w="38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pacing w:line="0" w:lineRule="atLeast"/>
              <w:rPr>
                <w:rFonts w:ascii="仿宋_GB2312" w:hAnsi="Times New Roman" w:eastAsia="仿宋_GB2312"/>
                <w:color w:val="000000"/>
                <w:kern w:val="0"/>
                <w:sz w:val="22"/>
              </w:rPr>
            </w:pPr>
          </w:p>
        </w:tc>
        <w:tc>
          <w:tcPr>
            <w:tcW w:w="18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pacing w:line="0" w:lineRule="atLeast"/>
              <w:jc w:val="center"/>
              <w:rPr>
                <w:rFonts w:ascii="仿宋_GB2312" w:hAnsi="Times New Roman" w:eastAsia="仿宋_GB2312"/>
                <w:color w:val="000000"/>
                <w:kern w:val="0"/>
                <w:sz w:val="22"/>
              </w:rPr>
            </w:pPr>
          </w:p>
        </w:tc>
        <w:tc>
          <w:tcPr>
            <w:tcW w:w="513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pacing w:line="0" w:lineRule="atLeast"/>
              <w:rPr>
                <w:rFonts w:ascii="仿宋_GB2312" w:hAnsi="Times New Roman" w:eastAsia="仿宋_GB2312"/>
                <w:color w:val="000000"/>
                <w:kern w:val="0"/>
                <w:sz w:val="22"/>
              </w:rPr>
            </w:pPr>
          </w:p>
        </w:tc>
        <w:tc>
          <w:tcPr>
            <w:tcW w:w="12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pacing w:line="400" w:lineRule="atLeast"/>
              <w:rPr>
                <w:rFonts w:ascii="仿宋_GB2312" w:hAnsi="Times New Roman" w:eastAsia="仿宋_GB2312"/>
                <w:color w:val="000000"/>
                <w:kern w:val="0"/>
                <w:sz w:val="22"/>
              </w:rPr>
            </w:pP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spacing w:line="0" w:lineRule="atLeast"/>
              <w:rPr>
                <w:rFonts w:ascii="仿宋_GB2312" w:hAnsi="Times New Roman" w:eastAsia="仿宋_GB2312"/>
                <w:color w:val="000000"/>
                <w:kern w:val="0"/>
                <w:sz w:val="22"/>
              </w:rPr>
            </w:pPr>
          </w:p>
        </w:tc>
      </w:tr>
    </w:tbl>
    <w:p>
      <w:pPr>
        <w:rPr>
          <w:rFonts w:ascii="仿宋_GB2312" w:hAnsi="仿宋_GB2312" w:eastAsia="仿宋_GB2312" w:cs="仿宋_GB2312"/>
          <w:sz w:val="24"/>
          <w:szCs w:val="24"/>
        </w:rPr>
      </w:pPr>
    </w:p>
    <w:sectPr>
      <w:pgSz w:w="16838" w:h="11906" w:orient="landscape"/>
      <w:pgMar w:top="663" w:right="1440" w:bottom="663"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5E5B"/>
    <w:rsid w:val="000578E7"/>
    <w:rsid w:val="00060FF7"/>
    <w:rsid w:val="0007317B"/>
    <w:rsid w:val="000F1308"/>
    <w:rsid w:val="0017713F"/>
    <w:rsid w:val="001D0913"/>
    <w:rsid w:val="00274CB2"/>
    <w:rsid w:val="002957D3"/>
    <w:rsid w:val="002A2F32"/>
    <w:rsid w:val="00365E5B"/>
    <w:rsid w:val="004127AA"/>
    <w:rsid w:val="004A32AB"/>
    <w:rsid w:val="005A159E"/>
    <w:rsid w:val="005B5A9A"/>
    <w:rsid w:val="0064597A"/>
    <w:rsid w:val="00680474"/>
    <w:rsid w:val="006A5421"/>
    <w:rsid w:val="006C426E"/>
    <w:rsid w:val="0074066C"/>
    <w:rsid w:val="007C09F4"/>
    <w:rsid w:val="007F74AF"/>
    <w:rsid w:val="00814ACF"/>
    <w:rsid w:val="00934C2A"/>
    <w:rsid w:val="00A9641D"/>
    <w:rsid w:val="00B26BCD"/>
    <w:rsid w:val="00B43836"/>
    <w:rsid w:val="00B468DA"/>
    <w:rsid w:val="00B8332B"/>
    <w:rsid w:val="00B92610"/>
    <w:rsid w:val="00BA4AD0"/>
    <w:rsid w:val="00BD7883"/>
    <w:rsid w:val="00C26C5D"/>
    <w:rsid w:val="00CE0D72"/>
    <w:rsid w:val="00E4441E"/>
    <w:rsid w:val="00E73FC6"/>
    <w:rsid w:val="00E8179E"/>
    <w:rsid w:val="00EB4665"/>
    <w:rsid w:val="1C3677EE"/>
    <w:rsid w:val="274A27DB"/>
    <w:rsid w:val="27652E58"/>
    <w:rsid w:val="37920339"/>
    <w:rsid w:val="44AE0B88"/>
    <w:rsid w:val="51DD5D41"/>
    <w:rsid w:val="585D43B4"/>
    <w:rsid w:val="657458D5"/>
    <w:rsid w:val="78381E8A"/>
    <w:rsid w:val="7DB93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customStyle="1" w:styleId="9">
    <w:name w:val="批注框文本 Char"/>
    <w:basedOn w:val="7"/>
    <w:link w:val="2"/>
    <w:semiHidden/>
    <w:qFormat/>
    <w:uiPriority w:val="99"/>
    <w:rPr>
      <w:rFonts w:asciiTheme="minorHAnsi" w:hAnsiTheme="minorHAnsi" w:eastAsiaTheme="minorEastAsia" w:cstheme="minorBidi"/>
      <w:kern w:val="2"/>
      <w:sz w:val="18"/>
      <w:szCs w:val="18"/>
    </w:rPr>
  </w:style>
  <w:style w:type="character" w:customStyle="1" w:styleId="10">
    <w:name w:val="页眉 Char"/>
    <w:basedOn w:val="7"/>
    <w:link w:val="4"/>
    <w:qFormat/>
    <w:uiPriority w:val="99"/>
    <w:rPr>
      <w:rFonts w:asciiTheme="minorHAnsi" w:hAnsiTheme="minorHAnsi" w:eastAsiaTheme="minorEastAsia" w:cstheme="minorBidi"/>
      <w:kern w:val="2"/>
      <w:sz w:val="18"/>
      <w:szCs w:val="18"/>
    </w:rPr>
  </w:style>
  <w:style w:type="character" w:customStyle="1" w:styleId="11">
    <w:name w:val="页脚 Char"/>
    <w:basedOn w:val="7"/>
    <w:link w:val="3"/>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98</Words>
  <Characters>564</Characters>
  <Lines>4</Lines>
  <Paragraphs>1</Paragraphs>
  <TotalTime>5</TotalTime>
  <ScaleCrop>false</ScaleCrop>
  <LinksUpToDate>false</LinksUpToDate>
  <CharactersWithSpaces>661</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2019-01-09T12:33:00Z</dcterms:created>
  <dc:creator>马宏亮(20120001)</dc:creator>
  <cp:lastModifiedBy>yumiko</cp:lastModifiedBy>
  <cp:lastPrinted>2018-12-06T00:16:00Z</cp:lastPrinted>
  <dcterms:modified xsi:type="dcterms:W3CDTF">2019-11-08T06:59:59Z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